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FE" w:rsidRDefault="00F544FE" w:rsidP="000E6DB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MINISTÉRIO DO MEIO AMBIENTE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Nacional de Recursos Hídricos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7C0" w:rsidRDefault="00F544FE" w:rsidP="00F544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MOÇÃO Nº xx, DE </w:t>
      </w:r>
      <w:proofErr w:type="spellStart"/>
      <w:r w:rsidR="008B2B4B">
        <w:rPr>
          <w:rFonts w:ascii="Times New Roman" w:hAnsi="Times New Roman" w:cs="Times New Roman"/>
          <w:b/>
          <w:bCs/>
          <w:sz w:val="24"/>
          <w:szCs w:val="24"/>
        </w:rPr>
        <w:t>xx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8B2B4B">
        <w:rPr>
          <w:rFonts w:ascii="Times New Roman" w:hAnsi="Times New Roman" w:cs="Times New Roman"/>
          <w:b/>
          <w:bCs/>
          <w:sz w:val="24"/>
          <w:szCs w:val="24"/>
        </w:rPr>
        <w:t>xxxx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 2016</w:t>
      </w:r>
    </w:p>
    <w:p w:rsidR="000E6DBD" w:rsidRPr="000E6DBD" w:rsidRDefault="000E6DBD" w:rsidP="000E6DBD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DBD">
        <w:rPr>
          <w:rFonts w:ascii="Times New Roman" w:hAnsi="Times New Roman" w:cs="Times New Roman"/>
          <w:i/>
          <w:sz w:val="24"/>
          <w:szCs w:val="24"/>
        </w:rPr>
        <w:t>Recomenda ao Governo do Estado do Piauí que sejam tomadas ações de articulação com a União para a regularização do uso das águas superficiais e subterrâneas no Vale do Gurguéia – PI, além do planejamento para o uso múltiplo e integrado destes mananciais.</w:t>
      </w:r>
    </w:p>
    <w:p w:rsidR="000E6DBD" w:rsidRDefault="000E6DBD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FE" w:rsidRDefault="00F544FE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Conselho Nacional de Recursos Hídricos - CNRH, no uso de suas atribuições, que lhe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são conferidas pela Lei nº 9.433, de 8 de janeiro de 1997, com a redação dada pela Lei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nº 9.984, de 17 de julho de 2000, regulamentada pelo Decreto nº 2.612, de 3 de junho de</w:t>
      </w:r>
      <w:r w:rsidR="00AB79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1998, e tendo em vista o disposto no seu regimento interno anexo à Portaria nº 437, de</w:t>
      </w:r>
      <w:r w:rsidR="009803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08 de novembro de 2013, e</w:t>
      </w:r>
    </w:p>
    <w:p w:rsidR="00980392" w:rsidRDefault="00980392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77C" w:rsidRDefault="003E577C" w:rsidP="00F54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a Moção CNRH nº 5, de</w:t>
      </w:r>
      <w:r w:rsidRPr="003E577C">
        <w:rPr>
          <w:rFonts w:ascii="Times New Roman" w:hAnsi="Times New Roman" w:cs="Times New Roman"/>
          <w:sz w:val="24"/>
          <w:szCs w:val="24"/>
        </w:rPr>
        <w:t xml:space="preserve"> 30 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3E5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novembro</w:t>
      </w:r>
      <w:r w:rsidRPr="003E5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</w:t>
      </w:r>
      <w:r w:rsidRPr="003E577C">
        <w:rPr>
          <w:rFonts w:ascii="Times New Roman" w:hAnsi="Times New Roman" w:cs="Times New Roman"/>
          <w:sz w:val="24"/>
          <w:szCs w:val="24"/>
        </w:rPr>
        <w:t xml:space="preserve"> 2001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4642" w:rsidRDefault="00294642" w:rsidP="00F544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Considerando a Ação Civil Pública nº 0015781-03.2015.4.01.4000, em trâmite pela 5ª Vara Federal de Teresina – PI, que concedeu liminar para que a União adote todas as providências necessárias para a elaboração de Projeto-Básico da Adutora do Sertão do Estado do Piauí; 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o resultado da análise procedida pela Câmara Técnica de Águas Subterrâneas em sua reunião pública realizada no dia 05 e 06 de outubro de 2016, resolve:</w:t>
      </w:r>
    </w:p>
    <w:p w:rsidR="00F544FE" w:rsidRDefault="00F544FE" w:rsidP="0029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FE" w:rsidRPr="003E577C" w:rsidRDefault="00F544FE" w:rsidP="0029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77C">
        <w:rPr>
          <w:rFonts w:ascii="Times New Roman" w:hAnsi="Times New Roman" w:cs="Times New Roman"/>
          <w:sz w:val="24"/>
          <w:szCs w:val="24"/>
        </w:rPr>
        <w:t xml:space="preserve">Aprovar Moção dirigida ao </w:t>
      </w:r>
      <w:r w:rsidR="002C2C1E" w:rsidRPr="003E577C">
        <w:rPr>
          <w:rFonts w:ascii="Times New Roman" w:hAnsi="Times New Roman" w:cs="Times New Roman"/>
          <w:sz w:val="24"/>
          <w:szCs w:val="24"/>
        </w:rPr>
        <w:t>Excelentíssimo Senhor Governador do Estado do Piauí,</w:t>
      </w:r>
      <w:r w:rsidR="00294642" w:rsidRPr="003E577C">
        <w:rPr>
          <w:rFonts w:ascii="Times New Roman" w:hAnsi="Times New Roman" w:cs="Times New Roman"/>
          <w:sz w:val="24"/>
          <w:szCs w:val="24"/>
        </w:rPr>
        <w:t xml:space="preserve"> </w:t>
      </w:r>
      <w:r w:rsidRPr="003E577C">
        <w:rPr>
          <w:rFonts w:ascii="Times New Roman" w:hAnsi="Times New Roman" w:cs="Times New Roman"/>
          <w:sz w:val="24"/>
          <w:szCs w:val="24"/>
        </w:rPr>
        <w:t>recomendando que, no âmbito de suas respectivas competências,</w:t>
      </w:r>
    </w:p>
    <w:p w:rsidR="00F544FE" w:rsidRPr="00F544F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44FE" w:rsidRPr="003E577C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77C">
        <w:rPr>
          <w:rFonts w:ascii="Times New Roman" w:hAnsi="Times New Roman" w:cs="Times New Roman"/>
          <w:sz w:val="24"/>
          <w:szCs w:val="24"/>
        </w:rPr>
        <w:t>1. Seja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m tomadas ações 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de articulação </w:t>
      </w:r>
      <w:r w:rsidR="002C2C1E" w:rsidRPr="003E577C">
        <w:rPr>
          <w:rFonts w:ascii="Times New Roman" w:hAnsi="Times New Roman" w:cs="Times New Roman"/>
          <w:sz w:val="24"/>
          <w:szCs w:val="24"/>
        </w:rPr>
        <w:t>co</w:t>
      </w:r>
      <w:r w:rsidRPr="003E577C">
        <w:rPr>
          <w:rFonts w:ascii="Times New Roman" w:hAnsi="Times New Roman" w:cs="Times New Roman"/>
          <w:sz w:val="24"/>
          <w:szCs w:val="24"/>
        </w:rPr>
        <w:t xml:space="preserve">m 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a </w:t>
      </w:r>
      <w:r w:rsidR="00294642" w:rsidRPr="003E577C">
        <w:rPr>
          <w:rFonts w:ascii="Times New Roman" w:hAnsi="Times New Roman" w:cs="Times New Roman"/>
          <w:sz w:val="24"/>
          <w:szCs w:val="24"/>
        </w:rPr>
        <w:t xml:space="preserve">União, por meio da </w:t>
      </w:r>
      <w:r w:rsidR="002C2C1E" w:rsidRPr="003E577C">
        <w:rPr>
          <w:rFonts w:ascii="Times New Roman" w:hAnsi="Times New Roman" w:cs="Times New Roman"/>
          <w:sz w:val="24"/>
          <w:szCs w:val="24"/>
        </w:rPr>
        <w:t>ANA</w:t>
      </w:r>
      <w:r w:rsidR="00294642" w:rsidRPr="003E577C">
        <w:rPr>
          <w:rFonts w:ascii="Times New Roman" w:hAnsi="Times New Roman" w:cs="Times New Roman"/>
          <w:sz w:val="24"/>
          <w:szCs w:val="24"/>
        </w:rPr>
        <w:t>,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a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 CPRM, </w:t>
      </w:r>
      <w:r w:rsidR="00294642" w:rsidRPr="003E577C">
        <w:rPr>
          <w:rFonts w:ascii="Times New Roman" w:hAnsi="Times New Roman" w:cs="Times New Roman"/>
          <w:sz w:val="24"/>
          <w:szCs w:val="24"/>
        </w:rPr>
        <w:t>Min</w:t>
      </w:r>
      <w:r w:rsidR="003E577C" w:rsidRPr="003E577C">
        <w:rPr>
          <w:rFonts w:ascii="Times New Roman" w:hAnsi="Times New Roman" w:cs="Times New Roman"/>
          <w:sz w:val="24"/>
          <w:szCs w:val="24"/>
        </w:rPr>
        <w:t>istério da Integração Nacional e outros órgãos competentes, para a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regularização do uso das águas superficiais e subterrâneas, no Vale do Gurguéia, </w:t>
      </w:r>
      <w:r w:rsidR="00AD0E03" w:rsidRPr="003E577C">
        <w:rPr>
          <w:rFonts w:ascii="Times New Roman" w:hAnsi="Times New Roman" w:cs="Times New Roman"/>
          <w:sz w:val="24"/>
          <w:szCs w:val="24"/>
        </w:rPr>
        <w:t>além do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planejamento para o uso múltiplo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e integrado </w:t>
      </w:r>
      <w:r w:rsidR="002C2C1E" w:rsidRPr="003E577C">
        <w:rPr>
          <w:rFonts w:ascii="Times New Roman" w:hAnsi="Times New Roman" w:cs="Times New Roman"/>
          <w:sz w:val="24"/>
          <w:szCs w:val="24"/>
        </w:rPr>
        <w:t>destes mananciais, em especial para o atendimento do abastecimento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 da população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dos municípios do Estado, situados na </w:t>
      </w:r>
      <w:r w:rsidR="003E577C" w:rsidRPr="003E577C">
        <w:rPr>
          <w:rFonts w:ascii="Times New Roman" w:hAnsi="Times New Roman" w:cs="Times New Roman"/>
          <w:sz w:val="24"/>
          <w:szCs w:val="24"/>
        </w:rPr>
        <w:t>borda sudeste do semiárido cristalino</w:t>
      </w:r>
      <w:r w:rsidR="002C2C1E" w:rsidRPr="003E577C">
        <w:rPr>
          <w:rFonts w:ascii="Times New Roman" w:hAnsi="Times New Roman" w:cs="Times New Roman"/>
          <w:sz w:val="24"/>
          <w:szCs w:val="24"/>
        </w:rPr>
        <w:t>, que enfrentam gra</w:t>
      </w:r>
      <w:r w:rsidR="003E577C" w:rsidRPr="003E577C">
        <w:rPr>
          <w:rFonts w:ascii="Times New Roman" w:hAnsi="Times New Roman" w:cs="Times New Roman"/>
          <w:sz w:val="24"/>
          <w:szCs w:val="24"/>
        </w:rPr>
        <w:t>ves problemas de abastecimento,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de má qu</w:t>
      </w:r>
      <w:r w:rsidRPr="003E577C">
        <w:rPr>
          <w:rFonts w:ascii="Times New Roman" w:hAnsi="Times New Roman" w:cs="Times New Roman"/>
          <w:sz w:val="24"/>
          <w:szCs w:val="24"/>
        </w:rPr>
        <w:t>ali</w:t>
      </w:r>
      <w:r w:rsidR="002C2C1E" w:rsidRPr="003E577C">
        <w:rPr>
          <w:rFonts w:ascii="Times New Roman" w:hAnsi="Times New Roman" w:cs="Times New Roman"/>
          <w:sz w:val="24"/>
          <w:szCs w:val="24"/>
        </w:rPr>
        <w:t>dade da água</w:t>
      </w:r>
      <w:r w:rsidR="003E577C" w:rsidRPr="003E577C">
        <w:rPr>
          <w:rFonts w:ascii="Times New Roman" w:hAnsi="Times New Roman" w:cs="Times New Roman"/>
          <w:sz w:val="24"/>
          <w:szCs w:val="24"/>
        </w:rPr>
        <w:t xml:space="preserve"> e de estiagem;</w:t>
      </w:r>
    </w:p>
    <w:p w:rsidR="00F544FE" w:rsidRPr="00F544FE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25EEB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hd w:val="clear" w:color="auto" w:fill="FFFFFF"/>
        </w:rPr>
      </w:pPr>
      <w:r w:rsidRPr="003E577C">
        <w:rPr>
          <w:rFonts w:ascii="Times New Roman" w:hAnsi="Times New Roman" w:cs="Times New Roman"/>
          <w:sz w:val="24"/>
          <w:szCs w:val="24"/>
        </w:rPr>
        <w:t xml:space="preserve">2. </w:t>
      </w:r>
      <w:r w:rsidR="002C2C1E" w:rsidRPr="003E577C">
        <w:rPr>
          <w:rFonts w:ascii="Times New Roman" w:hAnsi="Times New Roman" w:cs="Times New Roman"/>
          <w:sz w:val="24"/>
          <w:szCs w:val="24"/>
        </w:rPr>
        <w:t>No caso específico dos poços perfurados no aquífero Cabeças</w:t>
      </w:r>
      <w:r w:rsidR="00AD0E03" w:rsidRPr="003E577C">
        <w:rPr>
          <w:rFonts w:ascii="Times New Roman" w:hAnsi="Times New Roman" w:cs="Times New Roman"/>
          <w:sz w:val="24"/>
          <w:szCs w:val="24"/>
        </w:rPr>
        <w:t>,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estabelecer planejamento de controle, regularização e combate à utilização inadequada e/ou perdulária deste manancial, visando garantir o abast</w:t>
      </w:r>
      <w:r w:rsidR="003E577C" w:rsidRPr="003E577C">
        <w:rPr>
          <w:rFonts w:ascii="Times New Roman" w:hAnsi="Times New Roman" w:cs="Times New Roman"/>
          <w:sz w:val="24"/>
          <w:szCs w:val="24"/>
        </w:rPr>
        <w:t>ecimento futuro das comunidades, e e</w:t>
      </w:r>
      <w:r w:rsidR="00AD0E03" w:rsidRPr="003E577C">
        <w:rPr>
          <w:rFonts w:ascii="Times New Roman" w:hAnsi="Times New Roman" w:cs="Times New Roman"/>
          <w:sz w:val="24"/>
          <w:szCs w:val="24"/>
        </w:rPr>
        <w:t>m particular, e</w:t>
      </w:r>
      <w:r w:rsidR="002C2C1E" w:rsidRPr="003E577C">
        <w:rPr>
          <w:rFonts w:ascii="Times New Roman" w:hAnsi="Times New Roman" w:cs="Times New Roman"/>
          <w:sz w:val="24"/>
          <w:szCs w:val="24"/>
        </w:rPr>
        <w:t>stabelecer cronograma para regularização dos usos clandes</w:t>
      </w:r>
      <w:r w:rsidR="00AD0E03" w:rsidRPr="003E577C">
        <w:rPr>
          <w:rFonts w:ascii="Times New Roman" w:hAnsi="Times New Roman" w:cs="Times New Roman"/>
          <w:sz w:val="24"/>
          <w:szCs w:val="24"/>
        </w:rPr>
        <w:t>t</w:t>
      </w:r>
      <w:r w:rsidR="002C2C1E" w:rsidRPr="003E577C">
        <w:rPr>
          <w:rFonts w:ascii="Times New Roman" w:hAnsi="Times New Roman" w:cs="Times New Roman"/>
          <w:sz w:val="24"/>
          <w:szCs w:val="24"/>
        </w:rPr>
        <w:t>inos, bem como para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a instalação </w:t>
      </w:r>
      <w:r w:rsidR="003E577C">
        <w:rPr>
          <w:rFonts w:ascii="Times New Roman" w:hAnsi="Times New Roman" w:cs="Times New Roman"/>
          <w:sz w:val="24"/>
          <w:szCs w:val="24"/>
        </w:rPr>
        <w:t>de controle de vazão</w:t>
      </w:r>
      <w:r w:rsidR="00AD0E03" w:rsidRPr="003E577C">
        <w:rPr>
          <w:rFonts w:ascii="Times New Roman" w:hAnsi="Times New Roman" w:cs="Times New Roman"/>
          <w:sz w:val="24"/>
          <w:szCs w:val="24"/>
        </w:rPr>
        <w:t xml:space="preserve"> e hidrômetros nos poços</w:t>
      </w:r>
      <w:r w:rsidR="00AA67C2">
        <w:rPr>
          <w:rFonts w:ascii="Times New Roman" w:hAnsi="Times New Roman" w:cs="Times New Roman"/>
          <w:sz w:val="24"/>
          <w:szCs w:val="24"/>
        </w:rPr>
        <w:t>, notadamente nos</w:t>
      </w:r>
      <w:r w:rsidR="002C2C1E" w:rsidRPr="003E577C">
        <w:rPr>
          <w:rFonts w:ascii="Times New Roman" w:hAnsi="Times New Roman" w:cs="Times New Roman"/>
          <w:sz w:val="24"/>
          <w:szCs w:val="24"/>
        </w:rPr>
        <w:t xml:space="preserve"> </w:t>
      </w:r>
      <w:r w:rsidR="003E577C" w:rsidRPr="003E577C">
        <w:rPr>
          <w:rFonts w:ascii="Times New Roman" w:hAnsi="Times New Roman" w:cs="Times New Roman"/>
          <w:sz w:val="24"/>
          <w:szCs w:val="24"/>
        </w:rPr>
        <w:t>j</w:t>
      </w:r>
      <w:r w:rsidRPr="003E577C">
        <w:rPr>
          <w:rFonts w:ascii="Times New Roman" w:hAnsi="Times New Roman" w:cs="Times New Roman"/>
          <w:sz w:val="24"/>
          <w:szCs w:val="24"/>
        </w:rPr>
        <w:t>orrantes</w:t>
      </w:r>
      <w:r w:rsidR="003E577C" w:rsidRPr="003E577C">
        <w:rPr>
          <w:rFonts w:ascii="Times New Roman" w:hAnsi="Times New Roman" w:cs="Times New Roman"/>
          <w:sz w:val="24"/>
          <w:szCs w:val="24"/>
        </w:rPr>
        <w:t>.</w:t>
      </w:r>
      <w:r w:rsidR="00E2284E" w:rsidRPr="00E2284E">
        <w:rPr>
          <w:rStyle w:val="Forte"/>
          <w:rFonts w:ascii="Arial" w:hAnsi="Arial" w:cs="Arial"/>
          <w:color w:val="000000"/>
          <w:shd w:val="clear" w:color="auto" w:fill="FFFFFF"/>
        </w:rPr>
        <w:t xml:space="preserve"> </w:t>
      </w:r>
    </w:p>
    <w:p w:rsidR="0023778B" w:rsidRDefault="0023778B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hd w:val="clear" w:color="auto" w:fill="FFFFFF"/>
        </w:rPr>
      </w:pPr>
    </w:p>
    <w:tbl>
      <w:tblPr>
        <w:tblStyle w:val="Tabelacomgrade"/>
        <w:tblW w:w="8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3"/>
        <w:gridCol w:w="4301"/>
      </w:tblGrid>
      <w:tr w:rsidR="00C25EEB" w:rsidTr="0023778B">
        <w:trPr>
          <w:trHeight w:val="345"/>
        </w:trPr>
        <w:tc>
          <w:tcPr>
            <w:tcW w:w="4293" w:type="dxa"/>
          </w:tcPr>
          <w:p w:rsidR="0023778B" w:rsidRDefault="0023778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E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JOSÉ SARNEY FILHO</w:t>
            </w:r>
          </w:p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Style w:val="Forte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  <w:r w:rsidRPr="00C25EEB">
              <w:rPr>
                <w:rStyle w:val="Forte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Presidente do CNRH</w:t>
            </w:r>
          </w:p>
        </w:tc>
        <w:tc>
          <w:tcPr>
            <w:tcW w:w="4301" w:type="dxa"/>
          </w:tcPr>
          <w:p w:rsidR="0023778B" w:rsidRDefault="0023778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E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RICARDO J SOAVINSKI</w:t>
            </w:r>
          </w:p>
          <w:p w:rsidR="00C25EEB" w:rsidRPr="00C25EEB" w:rsidRDefault="00C25EEB" w:rsidP="00C25EEB">
            <w:pPr>
              <w:autoSpaceDE w:val="0"/>
              <w:autoSpaceDN w:val="0"/>
              <w:adjustRightInd w:val="0"/>
              <w:jc w:val="center"/>
              <w:rPr>
                <w:rStyle w:val="Forte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</w:pPr>
            <w:r w:rsidRPr="00C25EEB">
              <w:rPr>
                <w:rFonts w:ascii="Times New Roman" w:hAnsi="Times New Roman" w:cs="Times New Roman"/>
                <w:bCs/>
                <w:sz w:val="24"/>
                <w:szCs w:val="24"/>
              </w:rPr>
              <w:t>Secretário Executivo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CNRH</w:t>
            </w:r>
          </w:p>
        </w:tc>
      </w:tr>
    </w:tbl>
    <w:p w:rsidR="00E2284E" w:rsidRPr="00E2284E" w:rsidRDefault="00765CF2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</w:p>
    <w:sectPr w:rsidR="00E2284E" w:rsidRPr="00E2284E" w:rsidSect="0023778B">
      <w:headerReference w:type="default" r:id="rId6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AA7" w:rsidRDefault="00F74AA7" w:rsidP="00E2284E">
      <w:pPr>
        <w:spacing w:after="0" w:line="240" w:lineRule="auto"/>
      </w:pPr>
      <w:r>
        <w:separator/>
      </w:r>
    </w:p>
  </w:endnote>
  <w:endnote w:type="continuationSeparator" w:id="0">
    <w:p w:rsidR="00F74AA7" w:rsidRDefault="00F74AA7" w:rsidP="00E2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AA7" w:rsidRDefault="00F74AA7" w:rsidP="00E2284E">
      <w:pPr>
        <w:spacing w:after="0" w:line="240" w:lineRule="auto"/>
      </w:pPr>
      <w:r>
        <w:separator/>
      </w:r>
    </w:p>
  </w:footnote>
  <w:footnote w:type="continuationSeparator" w:id="0">
    <w:p w:rsidR="00F74AA7" w:rsidRDefault="00F74AA7" w:rsidP="00E22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4E" w:rsidRDefault="00E2284E" w:rsidP="00E2284E">
    <w:pPr>
      <w:pStyle w:val="Cabealho"/>
      <w:jc w:val="center"/>
    </w:pPr>
    <w:r>
      <w:rPr>
        <w:rFonts w:ascii="Times New Roman" w:eastAsia="Times New Roman" w:hAnsi="Times New Roman"/>
        <w:noProof/>
        <w:color w:val="000000"/>
        <w:sz w:val="20"/>
        <w:szCs w:val="20"/>
        <w:lang w:eastAsia="pt-BR"/>
      </w:rPr>
      <w:drawing>
        <wp:inline distT="0" distB="0" distL="0" distR="0">
          <wp:extent cx="563245" cy="563245"/>
          <wp:effectExtent l="19050" t="0" r="825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245" cy="5632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FE"/>
    <w:rsid w:val="00065B70"/>
    <w:rsid w:val="000E6DBD"/>
    <w:rsid w:val="0023778B"/>
    <w:rsid w:val="00294642"/>
    <w:rsid w:val="002C2C1E"/>
    <w:rsid w:val="002F47C0"/>
    <w:rsid w:val="00315454"/>
    <w:rsid w:val="003C5E03"/>
    <w:rsid w:val="003E577C"/>
    <w:rsid w:val="00720EB1"/>
    <w:rsid w:val="00765CF2"/>
    <w:rsid w:val="008862C1"/>
    <w:rsid w:val="008B2B4B"/>
    <w:rsid w:val="00980392"/>
    <w:rsid w:val="00AA67C2"/>
    <w:rsid w:val="00AB797E"/>
    <w:rsid w:val="00AD0E03"/>
    <w:rsid w:val="00BB5B77"/>
    <w:rsid w:val="00BD5481"/>
    <w:rsid w:val="00C25EEB"/>
    <w:rsid w:val="00D4114D"/>
    <w:rsid w:val="00E2284E"/>
    <w:rsid w:val="00E5302D"/>
    <w:rsid w:val="00F544FE"/>
    <w:rsid w:val="00F7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3184D"/>
  <w15:docId w15:val="{B3873C72-6E42-40A8-9562-34AD549C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F47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F544FE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E228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2284E"/>
  </w:style>
  <w:style w:type="paragraph" w:styleId="Rodap">
    <w:name w:val="footer"/>
    <w:basedOn w:val="Normal"/>
    <w:link w:val="RodapChar"/>
    <w:uiPriority w:val="99"/>
    <w:semiHidden/>
    <w:unhideWhenUsed/>
    <w:rsid w:val="00E228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2284E"/>
  </w:style>
  <w:style w:type="character" w:customStyle="1" w:styleId="apple-converted-space">
    <w:name w:val="apple-converted-space"/>
    <w:basedOn w:val="Fontepargpadro"/>
    <w:rsid w:val="00E2284E"/>
  </w:style>
  <w:style w:type="table" w:styleId="Tabelacomgrade">
    <w:name w:val="Table Grid"/>
    <w:basedOn w:val="Tabelanormal"/>
    <w:uiPriority w:val="59"/>
    <w:rsid w:val="00C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Anderson Felipe de Medeiros Bezerra</cp:lastModifiedBy>
  <cp:revision>7</cp:revision>
  <dcterms:created xsi:type="dcterms:W3CDTF">2016-10-07T19:01:00Z</dcterms:created>
  <dcterms:modified xsi:type="dcterms:W3CDTF">2016-10-13T17:17:00Z</dcterms:modified>
</cp:coreProperties>
</file>